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00" w:type="dxa"/>
        <w:jc w:val="center"/>
        <w:tblCellSpacing w:w="0" w:type="dxa"/>
        <w:tblCellMar>
          <w:left w:w="0" w:type="dxa"/>
          <w:right w:w="0" w:type="dxa"/>
        </w:tblCellMar>
        <w:tblLook w:val="04A0" w:firstRow="1" w:lastRow="0" w:firstColumn="1" w:lastColumn="0" w:noHBand="0" w:noVBand="1"/>
      </w:tblPr>
      <w:tblGrid>
        <w:gridCol w:w="8250"/>
      </w:tblGrid>
      <w:tr w:rsidR="00696C2C" w:rsidTr="00696C2C">
        <w:trPr>
          <w:trHeight w:val="1500"/>
          <w:tblCellSpacing w:w="0" w:type="dxa"/>
          <w:jc w:val="center"/>
        </w:trPr>
        <w:tc>
          <w:tcPr>
            <w:tcW w:w="0" w:type="auto"/>
            <w:shd w:val="clear" w:color="auto" w:fill="FFFFFF"/>
            <w:hideMark/>
          </w:tcPr>
          <w:p w:rsidR="00696C2C" w:rsidRDefault="00696C2C">
            <w:r>
              <w:rPr>
                <w:noProof/>
              </w:rPr>
              <w:drawing>
                <wp:inline distT="0" distB="0" distL="0" distR="0">
                  <wp:extent cx="5238750" cy="1371600"/>
                  <wp:effectExtent l="0" t="0" r="0" b="0"/>
                  <wp:docPr id="1" name="Picture 1" descr="https://na26.salesforce.com/servlet/servlet.ImageServer?id=015320000015QWt&amp;oid=00D60000000Jh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sp1" descr="https://na26.salesforce.com/servlet/servlet.ImageServer?id=015320000015QWt&amp;oid=00D60000000Jh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1371600"/>
                          </a:xfrm>
                          <a:prstGeom prst="rect">
                            <a:avLst/>
                          </a:prstGeom>
                          <a:noFill/>
                          <a:ln>
                            <a:noFill/>
                          </a:ln>
                        </pic:spPr>
                      </pic:pic>
                    </a:graphicData>
                  </a:graphic>
                </wp:inline>
              </w:drawing>
            </w:r>
          </w:p>
        </w:tc>
      </w:tr>
      <w:tr w:rsidR="00696C2C" w:rsidTr="00696C2C">
        <w:trPr>
          <w:trHeight w:val="15"/>
          <w:tblCellSpacing w:w="0" w:type="dxa"/>
          <w:jc w:val="center"/>
        </w:trPr>
        <w:tc>
          <w:tcPr>
            <w:tcW w:w="0" w:type="auto"/>
            <w:shd w:val="clear" w:color="auto" w:fill="FFFFFF"/>
            <w:hideMark/>
          </w:tcPr>
          <w:p w:rsidR="00696C2C" w:rsidRDefault="00696C2C"/>
        </w:tc>
      </w:tr>
      <w:tr w:rsidR="00696C2C" w:rsidTr="00696C2C">
        <w:trPr>
          <w:trHeight w:val="4500"/>
          <w:tblCellSpacing w:w="0" w:type="dxa"/>
          <w:jc w:val="center"/>
        </w:trPr>
        <w:tc>
          <w:tcPr>
            <w:tcW w:w="0" w:type="auto"/>
            <w:shd w:val="clear" w:color="auto" w:fill="FFFFFF"/>
            <w:hideMark/>
          </w:tcPr>
          <w:tbl>
            <w:tblPr>
              <w:tblW w:w="8250" w:type="dxa"/>
              <w:tblCellSpacing w:w="37" w:type="dxa"/>
              <w:tblCellMar>
                <w:left w:w="0" w:type="dxa"/>
                <w:right w:w="0" w:type="dxa"/>
              </w:tblCellMar>
              <w:tblLook w:val="04A0" w:firstRow="1" w:lastRow="0" w:firstColumn="1" w:lastColumn="0" w:noHBand="0" w:noVBand="1"/>
            </w:tblPr>
            <w:tblGrid>
              <w:gridCol w:w="8250"/>
            </w:tblGrid>
            <w:tr w:rsidR="00696C2C">
              <w:trPr>
                <w:trHeight w:val="6000"/>
                <w:tblCellSpacing w:w="37" w:type="dxa"/>
              </w:trPr>
              <w:tc>
                <w:tcPr>
                  <w:tcW w:w="0" w:type="auto"/>
                  <w:shd w:val="clear" w:color="auto" w:fill="FFFFFF"/>
                  <w:tcMar>
                    <w:top w:w="75" w:type="dxa"/>
                    <w:left w:w="75" w:type="dxa"/>
                    <w:bottom w:w="75" w:type="dxa"/>
                    <w:right w:w="75" w:type="dxa"/>
                  </w:tcMar>
                  <w:hideMark/>
                </w:tcPr>
                <w:p w:rsidR="00696C2C" w:rsidRDefault="00696C2C">
                  <w:pPr>
                    <w:rPr>
                      <w:rFonts w:ascii="Arial" w:hAnsi="Arial" w:cs="Arial"/>
                      <w:color w:val="000000"/>
                    </w:rPr>
                  </w:pPr>
                  <w:r>
                    <w:rPr>
                      <w:rFonts w:ascii="Verdana" w:hAnsi="Verdana"/>
                      <w:b/>
                      <w:bCs/>
                      <w:color w:val="000000"/>
                      <w:sz w:val="20"/>
                      <w:szCs w:val="20"/>
                    </w:rPr>
                    <w:t>United Kingdom - Security Situation</w:t>
                  </w:r>
                  <w:r>
                    <w:rPr>
                      <w:rFonts w:ascii="Verdana" w:hAnsi="Verdana"/>
                      <w:b/>
                      <w:bCs/>
                      <w:color w:val="000000"/>
                      <w:sz w:val="20"/>
                      <w:szCs w:val="20"/>
                    </w:rPr>
                    <w:br/>
                  </w:r>
                  <w:r>
                    <w:rPr>
                      <w:rFonts w:ascii="Verdana" w:hAnsi="Verdana"/>
                      <w:color w:val="000000"/>
                      <w:sz w:val="20"/>
                      <w:szCs w:val="20"/>
                    </w:rPr>
                    <w:br/>
                    <w:t>This week the UK Government announced that the country’s terror threat level was raised from 'severe' to 'critical' - the highest level in the alert system indicating that an attack is possibly imminent - in the wake of the 22 May suicide bombing attack at Manchester Arena. </w:t>
                  </w:r>
                </w:p>
                <w:p w:rsidR="00696C2C" w:rsidRDefault="00696C2C">
                  <w:pPr>
                    <w:pStyle w:val="PlainText"/>
                    <w:rPr>
                      <w:rFonts w:ascii="Arial" w:hAnsi="Arial" w:cs="Arial"/>
                      <w:color w:val="000000"/>
                    </w:rPr>
                  </w:pPr>
                  <w:r>
                    <w:rPr>
                      <w:rFonts w:ascii="Verdana" w:hAnsi="Verdana"/>
                      <w:color w:val="000000"/>
                      <w:sz w:val="20"/>
                      <w:szCs w:val="20"/>
                    </w:rPr>
                    <w:br/>
                    <w:t xml:space="preserve">Military </w:t>
                  </w:r>
                  <w:proofErr w:type="gramStart"/>
                  <w:r>
                    <w:rPr>
                      <w:rFonts w:ascii="Verdana" w:hAnsi="Verdana"/>
                      <w:color w:val="000000"/>
                      <w:sz w:val="20"/>
                      <w:szCs w:val="20"/>
                    </w:rPr>
                    <w:t>will be deployed</w:t>
                  </w:r>
                  <w:proofErr w:type="gramEnd"/>
                  <w:r>
                    <w:rPr>
                      <w:rFonts w:ascii="Verdana" w:hAnsi="Verdana"/>
                      <w:color w:val="000000"/>
                      <w:sz w:val="20"/>
                      <w:szCs w:val="20"/>
                    </w:rPr>
                    <w:t xml:space="preserve"> to bolster security in highly populated events/areas including sporting events, concerts and travel hubs.</w:t>
                  </w:r>
                  <w:r>
                    <w:rPr>
                      <w:rFonts w:ascii="Verdana" w:hAnsi="Verdana"/>
                      <w:color w:val="000000"/>
                      <w:sz w:val="20"/>
                      <w:szCs w:val="20"/>
                    </w:rPr>
                    <w:br/>
                  </w:r>
                  <w:r>
                    <w:rPr>
                      <w:rFonts w:ascii="Verdana" w:hAnsi="Verdana"/>
                      <w:color w:val="000000"/>
                      <w:sz w:val="20"/>
                      <w:szCs w:val="20"/>
                    </w:rPr>
                    <w:br/>
                    <w:t xml:space="preserve">Travelers </w:t>
                  </w:r>
                  <w:proofErr w:type="gramStart"/>
                  <w:r>
                    <w:rPr>
                      <w:rFonts w:ascii="Verdana" w:hAnsi="Verdana"/>
                      <w:color w:val="000000"/>
                      <w:sz w:val="20"/>
                      <w:szCs w:val="20"/>
                    </w:rPr>
                    <w:t>are urged</w:t>
                  </w:r>
                  <w:proofErr w:type="gramEnd"/>
                  <w:r>
                    <w:rPr>
                      <w:rFonts w:ascii="Verdana" w:hAnsi="Verdana"/>
                      <w:color w:val="000000"/>
                      <w:sz w:val="20"/>
                      <w:szCs w:val="20"/>
                    </w:rPr>
                    <w:t xml:space="preserve"> to enroll in the Smart Traveler Enrollment Program (STEP) to receive security messages and make it easier to locate travelers in an emergency. The US Department of State uses these messages to covey information about terrorist threats, security incidents and other critical travel situations.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Some available resources include:</w:t>
                  </w:r>
                </w:p>
                <w:p w:rsidR="00696C2C" w:rsidRDefault="00696C2C" w:rsidP="009258C0">
                  <w:pPr>
                    <w:numPr>
                      <w:ilvl w:val="0"/>
                      <w:numId w:val="1"/>
                    </w:numPr>
                    <w:spacing w:before="100" w:beforeAutospacing="1" w:after="100" w:afterAutospacing="1"/>
                    <w:rPr>
                      <w:rFonts w:ascii="Arial" w:eastAsia="Times New Roman" w:hAnsi="Arial" w:cs="Arial"/>
                      <w:color w:val="000000"/>
                    </w:rPr>
                  </w:pPr>
                  <w:r>
                    <w:rPr>
                      <w:rFonts w:ascii="Verdana" w:eastAsia="Times New Roman" w:hAnsi="Verdana"/>
                      <w:color w:val="000000"/>
                      <w:sz w:val="20"/>
                      <w:szCs w:val="20"/>
                    </w:rPr>
                    <w:t>See the </w:t>
                  </w:r>
                  <w:hyperlink r:id="rId6" w:history="1">
                    <w:r>
                      <w:rPr>
                        <w:rStyle w:val="Hyperlink"/>
                        <w:rFonts w:ascii="Verdana" w:eastAsia="Times New Roman" w:hAnsi="Verdana"/>
                        <w:sz w:val="20"/>
                        <w:szCs w:val="20"/>
                      </w:rPr>
                      <w:t>US Department of State website</w:t>
                    </w:r>
                  </w:hyperlink>
                  <w:r>
                    <w:rPr>
                      <w:rFonts w:ascii="Verdana" w:eastAsia="Times New Roman" w:hAnsi="Verdana"/>
                      <w:color w:val="000000"/>
                      <w:sz w:val="20"/>
                      <w:szCs w:val="20"/>
                    </w:rPr>
                    <w:t xml:space="preserve"> for the </w:t>
                  </w:r>
                  <w:hyperlink r:id="rId7" w:history="1">
                    <w:r>
                      <w:rPr>
                        <w:rStyle w:val="Hyperlink"/>
                        <w:rFonts w:ascii="Verdana" w:eastAsia="Times New Roman" w:hAnsi="Verdana"/>
                        <w:sz w:val="20"/>
                        <w:szCs w:val="20"/>
                      </w:rPr>
                      <w:t>Worldwide Caution</w:t>
                    </w:r>
                  </w:hyperlink>
                  <w:r>
                    <w:rPr>
                      <w:rFonts w:ascii="Verdana" w:eastAsia="Times New Roman" w:hAnsi="Verdana"/>
                      <w:color w:val="000000"/>
                      <w:sz w:val="20"/>
                      <w:szCs w:val="20"/>
                    </w:rPr>
                    <w:t>, Travel Warnings Alerts and</w:t>
                  </w:r>
                  <w:hyperlink r:id="rId8" w:history="1">
                    <w:r>
                      <w:rPr>
                        <w:rStyle w:val="Hyperlink"/>
                        <w:rFonts w:ascii="Verdana" w:eastAsia="Times New Roman" w:hAnsi="Verdana"/>
                        <w:sz w:val="20"/>
                        <w:szCs w:val="20"/>
                      </w:rPr>
                      <w:t xml:space="preserve"> United Kingdom Country Specific Information</w:t>
                    </w:r>
                  </w:hyperlink>
                </w:p>
                <w:p w:rsidR="00696C2C" w:rsidRDefault="00696C2C" w:rsidP="009258C0">
                  <w:pPr>
                    <w:numPr>
                      <w:ilvl w:val="0"/>
                      <w:numId w:val="1"/>
                    </w:numPr>
                    <w:spacing w:before="100" w:beforeAutospacing="1" w:after="100" w:afterAutospacing="1"/>
                    <w:rPr>
                      <w:rFonts w:ascii="Arial" w:eastAsia="Times New Roman" w:hAnsi="Arial" w:cs="Arial"/>
                      <w:color w:val="000000"/>
                    </w:rPr>
                  </w:pPr>
                  <w:hyperlink r:id="rId9" w:history="1">
                    <w:r>
                      <w:rPr>
                        <w:rStyle w:val="Hyperlink"/>
                        <w:rFonts w:ascii="Verdana" w:eastAsia="Times New Roman" w:hAnsi="Verdana" w:cs="Arial"/>
                        <w:sz w:val="20"/>
                        <w:szCs w:val="20"/>
                      </w:rPr>
                      <w:t>US Embassy &amp; Consulates in the United Kingdom</w:t>
                    </w:r>
                  </w:hyperlink>
                </w:p>
                <w:p w:rsidR="00696C2C" w:rsidRDefault="00696C2C" w:rsidP="009258C0">
                  <w:pPr>
                    <w:numPr>
                      <w:ilvl w:val="0"/>
                      <w:numId w:val="1"/>
                    </w:numPr>
                    <w:spacing w:before="100" w:beforeAutospacing="1" w:after="100" w:afterAutospacing="1"/>
                    <w:rPr>
                      <w:rFonts w:ascii="Arial" w:eastAsia="Times New Roman" w:hAnsi="Arial" w:cs="Arial"/>
                      <w:color w:val="000000"/>
                    </w:rPr>
                  </w:pPr>
                  <w:hyperlink r:id="rId10" w:history="1">
                    <w:r>
                      <w:rPr>
                        <w:rStyle w:val="Hyperlink"/>
                        <w:rFonts w:ascii="Verdana" w:eastAsia="Times New Roman" w:hAnsi="Verdana" w:cs="Arial"/>
                        <w:sz w:val="20"/>
                        <w:szCs w:val="20"/>
                      </w:rPr>
                      <w:t>Safe Traveler Enrollment Program</w:t>
                    </w:r>
                  </w:hyperlink>
                </w:p>
              </w:tc>
            </w:tr>
          </w:tbl>
          <w:p w:rsidR="00696C2C" w:rsidRDefault="00696C2C">
            <w:pPr>
              <w:rPr>
                <w:rFonts w:eastAsia="Times New Roman"/>
                <w:sz w:val="20"/>
                <w:szCs w:val="20"/>
              </w:rPr>
            </w:pPr>
          </w:p>
        </w:tc>
      </w:tr>
    </w:tbl>
    <w:p w:rsidR="008E141F" w:rsidRDefault="00696C2C">
      <w:bookmarkStart w:id="0" w:name="_GoBack"/>
      <w:bookmarkEnd w:id="0"/>
    </w:p>
    <w:sectPr w:rsidR="008E1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A4D05"/>
    <w:multiLevelType w:val="multilevel"/>
    <w:tmpl w:val="E0585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2C"/>
    <w:rsid w:val="00696C2C"/>
    <w:rsid w:val="00D1575C"/>
    <w:rsid w:val="00D4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8AFFC-06AE-485C-9FB9-8BC1B916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C2C"/>
    <w:rPr>
      <w:color w:val="0000FF"/>
      <w:u w:val="single"/>
    </w:rPr>
  </w:style>
  <w:style w:type="paragraph" w:styleId="PlainText">
    <w:name w:val="Plain Text"/>
    <w:basedOn w:val="Normal"/>
    <w:link w:val="PlainTextChar"/>
    <w:uiPriority w:val="99"/>
    <w:semiHidden/>
    <w:unhideWhenUsed/>
    <w:rsid w:val="00696C2C"/>
  </w:style>
  <w:style w:type="character" w:customStyle="1" w:styleId="PlainTextChar">
    <w:name w:val="Plain Text Char"/>
    <w:basedOn w:val="DefaultParagraphFont"/>
    <w:link w:val="PlainText"/>
    <w:uiPriority w:val="99"/>
    <w:semiHidden/>
    <w:rsid w:val="00696C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passports/en/country/united-kingdom.html" TargetMode="External"/><Relationship Id="rId3" Type="http://schemas.openxmlformats.org/officeDocument/2006/relationships/settings" Target="settings.xml"/><Relationship Id="rId7" Type="http://schemas.openxmlformats.org/officeDocument/2006/relationships/hyperlink" Target="https://travel.state.gov/content/passports/en/alertswarnings/worldwide-cau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vel.state.gov/content/travel/en.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tep.state.gov/step/" TargetMode="External"/><Relationship Id="rId4" Type="http://schemas.openxmlformats.org/officeDocument/2006/relationships/webSettings" Target="webSettings.xml"/><Relationship Id="rId9" Type="http://schemas.openxmlformats.org/officeDocument/2006/relationships/hyperlink" Target="https://uk.usembassy.gov/change-in-uk-threat-level-ma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Orr</dc:creator>
  <cp:keywords/>
  <dc:description/>
  <cp:lastModifiedBy>Dennis Orr</cp:lastModifiedBy>
  <cp:revision>1</cp:revision>
  <dcterms:created xsi:type="dcterms:W3CDTF">2017-05-25T20:25:00Z</dcterms:created>
  <dcterms:modified xsi:type="dcterms:W3CDTF">2017-05-25T20:26:00Z</dcterms:modified>
</cp:coreProperties>
</file>